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66" w:rsidRDefault="00F22966">
      <w:r>
        <w:rPr>
          <w:noProof/>
        </w:rPr>
        <w:drawing>
          <wp:anchor distT="114300" distB="114300" distL="114300" distR="114300" simplePos="0" relativeHeight="251659264" behindDoc="0" locked="0" layoutInCell="1" hidden="0" allowOverlap="1" wp14:anchorId="624E76CA" wp14:editId="77301067">
            <wp:simplePos x="0" y="0"/>
            <wp:positionH relativeFrom="margin">
              <wp:posOffset>0</wp:posOffset>
            </wp:positionH>
            <wp:positionV relativeFrom="paragraph">
              <wp:posOffset>236220</wp:posOffset>
            </wp:positionV>
            <wp:extent cx="2500313" cy="779758"/>
            <wp:effectExtent l="0" t="0" r="0" b="1905"/>
            <wp:wrapSquare wrapText="bothSides" distT="114300" distB="114300" distL="114300" distR="114300"/>
            <wp:docPr id="1" name="image2.png" descr="https://lh4.googleusercontent.com/Yl8ZMBOn8qjWbegCiWkRaZXH_hotDvRMYhqublwmSaDWe0nzPRI9L2aYXDQafJnLWeEMmlNItLxRRaa6Em9sBLc0Rz8BTeXkmWaFhnS6XAOufrAbIV8P6mLUz1fthjSfN6et6nsXWTEdryLb-g"/>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Yl8ZMBOn8qjWbegCiWkRaZXH_hotDvRMYhqublwmSaDWe0nzPRI9L2aYXDQafJnLWeEMmlNItLxRRaa6Em9sBLc0Rz8BTeXkmWaFhnS6XAOufrAbIV8P6mLUz1fthjSfN6et6nsXWTEdryLb-g"/>
                    <pic:cNvPicPr preferRelativeResize="0"/>
                  </pic:nvPicPr>
                  <pic:blipFill>
                    <a:blip r:embed="rId5"/>
                    <a:srcRect/>
                    <a:stretch>
                      <a:fillRect/>
                    </a:stretch>
                  </pic:blipFill>
                  <pic:spPr>
                    <a:xfrm>
                      <a:off x="0" y="0"/>
                      <a:ext cx="2500313" cy="779758"/>
                    </a:xfrm>
                    <a:prstGeom prst="rect">
                      <a:avLst/>
                    </a:prstGeom>
                    <a:ln/>
                  </pic:spPr>
                </pic:pic>
              </a:graphicData>
            </a:graphic>
          </wp:anchor>
        </w:drawing>
      </w:r>
    </w:p>
    <w:p w:rsidR="00F22966" w:rsidRPr="00F22966" w:rsidRDefault="00F22966" w:rsidP="00F22966"/>
    <w:p w:rsidR="00F22966" w:rsidRPr="00F22966" w:rsidRDefault="00F22966" w:rsidP="00F22966"/>
    <w:p w:rsidR="00F22966" w:rsidRDefault="00F22966" w:rsidP="00F22966">
      <w:pPr>
        <w:tabs>
          <w:tab w:val="left" w:pos="1092"/>
        </w:tabs>
      </w:pPr>
    </w:p>
    <w:p w:rsidR="00F22966" w:rsidRDefault="00F22966" w:rsidP="00F22966">
      <w:pPr>
        <w:tabs>
          <w:tab w:val="left" w:pos="1092"/>
        </w:tabs>
        <w:spacing w:after="0"/>
        <w:jc w:val="center"/>
        <w:rPr>
          <w:b/>
          <w:sz w:val="28"/>
          <w:szCs w:val="28"/>
        </w:rPr>
      </w:pPr>
      <w:r>
        <w:rPr>
          <w:b/>
          <w:sz w:val="28"/>
          <w:szCs w:val="28"/>
        </w:rPr>
        <w:t>Ending Veteran</w:t>
      </w:r>
      <w:r w:rsidRPr="00F22966">
        <w:rPr>
          <w:b/>
          <w:sz w:val="28"/>
          <w:szCs w:val="28"/>
        </w:rPr>
        <w:t xml:space="preserve"> Homelessness Ad Hoc Committee</w:t>
      </w:r>
    </w:p>
    <w:p w:rsidR="00F22966" w:rsidRDefault="00E744F4" w:rsidP="00F22966">
      <w:pPr>
        <w:tabs>
          <w:tab w:val="left" w:pos="1092"/>
        </w:tabs>
        <w:spacing w:after="0"/>
        <w:jc w:val="center"/>
        <w:rPr>
          <w:b/>
          <w:sz w:val="28"/>
          <w:szCs w:val="28"/>
        </w:rPr>
      </w:pPr>
      <w:r>
        <w:rPr>
          <w:b/>
          <w:sz w:val="28"/>
          <w:szCs w:val="28"/>
        </w:rPr>
        <w:t>Meeting Minutes</w:t>
      </w:r>
    </w:p>
    <w:p w:rsidR="00F22966" w:rsidRDefault="008023C8" w:rsidP="00F22966">
      <w:pPr>
        <w:tabs>
          <w:tab w:val="left" w:pos="1092"/>
        </w:tabs>
        <w:spacing w:after="0"/>
        <w:jc w:val="center"/>
        <w:rPr>
          <w:b/>
          <w:sz w:val="28"/>
          <w:szCs w:val="28"/>
        </w:rPr>
      </w:pPr>
      <w:r>
        <w:rPr>
          <w:b/>
          <w:sz w:val="28"/>
          <w:szCs w:val="28"/>
        </w:rPr>
        <w:t>Monday, January 27, 2020</w:t>
      </w:r>
      <w:r w:rsidR="00F22966">
        <w:rPr>
          <w:b/>
          <w:sz w:val="28"/>
          <w:szCs w:val="28"/>
        </w:rPr>
        <w:t>, 10-noon</w:t>
      </w:r>
    </w:p>
    <w:p w:rsidR="00F22966" w:rsidRDefault="00F22966" w:rsidP="00F22966">
      <w:pPr>
        <w:tabs>
          <w:tab w:val="left" w:pos="1092"/>
        </w:tabs>
        <w:spacing w:after="0"/>
        <w:jc w:val="center"/>
        <w:rPr>
          <w:b/>
          <w:sz w:val="28"/>
          <w:szCs w:val="28"/>
        </w:rPr>
      </w:pPr>
      <w:r>
        <w:rPr>
          <w:b/>
          <w:sz w:val="28"/>
          <w:szCs w:val="28"/>
        </w:rPr>
        <w:t xml:space="preserve">St Louis County Government Services Center – </w:t>
      </w:r>
      <w:r w:rsidR="002C246B">
        <w:rPr>
          <w:b/>
          <w:sz w:val="28"/>
          <w:szCs w:val="28"/>
        </w:rPr>
        <w:t>Miler Creek</w:t>
      </w:r>
      <w:r w:rsidR="00B17D5E">
        <w:rPr>
          <w:b/>
          <w:sz w:val="28"/>
          <w:szCs w:val="28"/>
        </w:rPr>
        <w:t xml:space="preserve"> Room</w:t>
      </w:r>
      <w:r w:rsidR="002C246B">
        <w:rPr>
          <w:b/>
          <w:sz w:val="28"/>
          <w:szCs w:val="28"/>
        </w:rPr>
        <w:t xml:space="preserve"> (2</w:t>
      </w:r>
      <w:r w:rsidR="002C246B" w:rsidRPr="002C246B">
        <w:rPr>
          <w:b/>
          <w:sz w:val="28"/>
          <w:szCs w:val="28"/>
          <w:vertAlign w:val="superscript"/>
        </w:rPr>
        <w:t>nd</w:t>
      </w:r>
      <w:r w:rsidR="002C246B">
        <w:rPr>
          <w:b/>
          <w:sz w:val="28"/>
          <w:szCs w:val="28"/>
        </w:rPr>
        <w:t xml:space="preserve"> floor)</w:t>
      </w:r>
    </w:p>
    <w:p w:rsidR="00F22966" w:rsidRDefault="00F22966" w:rsidP="00F22966">
      <w:pPr>
        <w:tabs>
          <w:tab w:val="left" w:pos="1092"/>
        </w:tabs>
        <w:spacing w:after="0"/>
        <w:jc w:val="center"/>
        <w:rPr>
          <w:b/>
          <w:sz w:val="28"/>
          <w:szCs w:val="28"/>
        </w:rPr>
      </w:pPr>
      <w:r>
        <w:rPr>
          <w:b/>
          <w:sz w:val="28"/>
          <w:szCs w:val="28"/>
        </w:rPr>
        <w:t>320 East 2</w:t>
      </w:r>
      <w:r w:rsidRPr="00F22966">
        <w:rPr>
          <w:b/>
          <w:sz w:val="28"/>
          <w:szCs w:val="28"/>
          <w:vertAlign w:val="superscript"/>
        </w:rPr>
        <w:t>nd</w:t>
      </w:r>
      <w:r>
        <w:rPr>
          <w:b/>
          <w:sz w:val="28"/>
          <w:szCs w:val="28"/>
        </w:rPr>
        <w:t xml:space="preserve"> Street</w:t>
      </w:r>
    </w:p>
    <w:p w:rsidR="00F22966" w:rsidRDefault="00F22966" w:rsidP="00F22966">
      <w:pPr>
        <w:tabs>
          <w:tab w:val="left" w:pos="1092"/>
        </w:tabs>
        <w:spacing w:after="0"/>
        <w:jc w:val="center"/>
        <w:rPr>
          <w:b/>
          <w:sz w:val="28"/>
          <w:szCs w:val="28"/>
        </w:rPr>
      </w:pPr>
      <w:r>
        <w:rPr>
          <w:b/>
          <w:sz w:val="28"/>
          <w:szCs w:val="28"/>
        </w:rPr>
        <w:t>Duluth, MN 55812</w:t>
      </w:r>
    </w:p>
    <w:p w:rsidR="00D52BFC" w:rsidRPr="00250BC2" w:rsidRDefault="00F22966" w:rsidP="00250BC2">
      <w:pPr>
        <w:tabs>
          <w:tab w:val="left" w:pos="1092"/>
        </w:tabs>
        <w:spacing w:after="0"/>
        <w:jc w:val="center"/>
        <w:rPr>
          <w:sz w:val="24"/>
          <w:szCs w:val="24"/>
        </w:rPr>
      </w:pPr>
      <w:r w:rsidRPr="00D52BFC">
        <w:rPr>
          <w:sz w:val="24"/>
          <w:szCs w:val="24"/>
        </w:rPr>
        <w:t xml:space="preserve">(For those unable to attend in person, </w:t>
      </w:r>
      <w:proofErr w:type="spellStart"/>
      <w:r w:rsidRPr="00D52BFC">
        <w:rPr>
          <w:sz w:val="24"/>
          <w:szCs w:val="24"/>
        </w:rPr>
        <w:t>Webex</w:t>
      </w:r>
      <w:proofErr w:type="spellEnd"/>
      <w:r w:rsidR="00250BC2">
        <w:rPr>
          <w:sz w:val="24"/>
          <w:szCs w:val="24"/>
        </w:rPr>
        <w:t xml:space="preserve"> was made an option)</w:t>
      </w:r>
    </w:p>
    <w:p w:rsidR="00D52BFC" w:rsidRDefault="00D52BFC" w:rsidP="00F22966">
      <w:pPr>
        <w:tabs>
          <w:tab w:val="left" w:pos="1092"/>
        </w:tabs>
        <w:spacing w:after="0"/>
        <w:jc w:val="center"/>
        <w:rPr>
          <w:b/>
          <w:sz w:val="28"/>
          <w:szCs w:val="28"/>
        </w:rPr>
      </w:pPr>
    </w:p>
    <w:p w:rsidR="008023C8" w:rsidRDefault="00993672" w:rsidP="001E230B">
      <w:pPr>
        <w:pStyle w:val="ListParagraph"/>
        <w:numPr>
          <w:ilvl w:val="0"/>
          <w:numId w:val="1"/>
        </w:numPr>
        <w:tabs>
          <w:tab w:val="left" w:pos="1092"/>
        </w:tabs>
        <w:spacing w:after="0"/>
        <w:rPr>
          <w:sz w:val="24"/>
          <w:szCs w:val="24"/>
        </w:rPr>
      </w:pPr>
      <w:r w:rsidRPr="007D6EED">
        <w:rPr>
          <w:i/>
          <w:sz w:val="24"/>
          <w:szCs w:val="24"/>
        </w:rPr>
        <w:t>Attendees</w:t>
      </w:r>
      <w:r>
        <w:rPr>
          <w:sz w:val="24"/>
          <w:szCs w:val="24"/>
        </w:rPr>
        <w:t>: Jonelle Glubke, Bridgette Gil, Nathaniel Saltz, Brad Gustason, Laura Birnbaum, Jensina Rosen, Paul Pedersen, Dan Couture, Kate Bradley, Sloane Kessler, Paul Williams, Pat Leary, Will Wilson, Heather Lindula (phone).</w:t>
      </w:r>
    </w:p>
    <w:p w:rsidR="008023C8" w:rsidRPr="007D6EED" w:rsidRDefault="008023C8" w:rsidP="001E230B">
      <w:pPr>
        <w:pStyle w:val="ListParagraph"/>
        <w:numPr>
          <w:ilvl w:val="0"/>
          <w:numId w:val="1"/>
        </w:numPr>
        <w:tabs>
          <w:tab w:val="left" w:pos="1092"/>
        </w:tabs>
        <w:spacing w:after="0"/>
        <w:rPr>
          <w:i/>
          <w:sz w:val="24"/>
          <w:szCs w:val="24"/>
        </w:rPr>
      </w:pPr>
      <w:r w:rsidRPr="007D6EED">
        <w:rPr>
          <w:i/>
          <w:sz w:val="24"/>
          <w:szCs w:val="24"/>
        </w:rPr>
        <w:t>Update from bi-weekly case review meetings</w:t>
      </w:r>
    </w:p>
    <w:p w:rsidR="00993672" w:rsidRDefault="00993672" w:rsidP="00993672">
      <w:pPr>
        <w:pStyle w:val="ListParagraph"/>
        <w:numPr>
          <w:ilvl w:val="1"/>
          <w:numId w:val="1"/>
        </w:numPr>
        <w:tabs>
          <w:tab w:val="left" w:pos="1092"/>
        </w:tabs>
        <w:spacing w:after="0"/>
        <w:rPr>
          <w:sz w:val="24"/>
          <w:szCs w:val="24"/>
        </w:rPr>
      </w:pPr>
      <w:r>
        <w:rPr>
          <w:sz w:val="24"/>
          <w:szCs w:val="24"/>
        </w:rPr>
        <w:t>Numbers between HMIS and the Registry are closer.  14 on the Registry in SLC. Good progress in updating HMIS, connections between agencies.</w:t>
      </w:r>
    </w:p>
    <w:p w:rsidR="00993672" w:rsidRDefault="00993672" w:rsidP="00993672">
      <w:pPr>
        <w:pStyle w:val="ListParagraph"/>
        <w:numPr>
          <w:ilvl w:val="1"/>
          <w:numId w:val="1"/>
        </w:numPr>
        <w:tabs>
          <w:tab w:val="left" w:pos="1092"/>
        </w:tabs>
        <w:spacing w:after="0"/>
        <w:rPr>
          <w:sz w:val="24"/>
          <w:szCs w:val="24"/>
        </w:rPr>
      </w:pPr>
      <w:r>
        <w:rPr>
          <w:sz w:val="24"/>
          <w:szCs w:val="24"/>
        </w:rPr>
        <w:t xml:space="preserve">Discussion about vouchers.  New VASH Vouchers just getting started.  “Success rate” for Section 8 vouchers is only 40% in SLC.  Need landlords.  Discussion about success of current efforts to recruit landlords.  More needed.  </w:t>
      </w:r>
    </w:p>
    <w:p w:rsidR="008023C8" w:rsidRPr="007D6EED" w:rsidRDefault="008023C8" w:rsidP="008023C8">
      <w:pPr>
        <w:pStyle w:val="ListParagraph"/>
        <w:numPr>
          <w:ilvl w:val="0"/>
          <w:numId w:val="1"/>
        </w:numPr>
        <w:tabs>
          <w:tab w:val="left" w:pos="1092"/>
        </w:tabs>
        <w:spacing w:after="0"/>
        <w:rPr>
          <w:i/>
          <w:sz w:val="24"/>
          <w:szCs w:val="24"/>
        </w:rPr>
      </w:pPr>
      <w:r w:rsidRPr="007D6EED">
        <w:rPr>
          <w:i/>
          <w:sz w:val="24"/>
          <w:szCs w:val="24"/>
        </w:rPr>
        <w:t>Review of USICS Criteria and Benchmarks for Ending Veteran Homelessness</w:t>
      </w:r>
      <w:r w:rsidR="00D63BA6">
        <w:rPr>
          <w:i/>
          <w:sz w:val="24"/>
          <w:szCs w:val="24"/>
        </w:rPr>
        <w:t xml:space="preserve"> – </w:t>
      </w:r>
      <w:r w:rsidR="00D63BA6">
        <w:rPr>
          <w:sz w:val="24"/>
          <w:szCs w:val="24"/>
        </w:rPr>
        <w:t>Brief overview.</w:t>
      </w:r>
      <w:bookmarkStart w:id="0" w:name="_GoBack"/>
      <w:bookmarkEnd w:id="0"/>
    </w:p>
    <w:p w:rsidR="008023C8" w:rsidRPr="007D6EED" w:rsidRDefault="008023C8" w:rsidP="008023C8">
      <w:pPr>
        <w:pStyle w:val="ListParagraph"/>
        <w:numPr>
          <w:ilvl w:val="0"/>
          <w:numId w:val="1"/>
        </w:numPr>
        <w:tabs>
          <w:tab w:val="left" w:pos="1092"/>
        </w:tabs>
        <w:spacing w:after="0"/>
        <w:rPr>
          <w:i/>
          <w:sz w:val="24"/>
          <w:szCs w:val="24"/>
        </w:rPr>
      </w:pPr>
      <w:r w:rsidRPr="007D6EED">
        <w:rPr>
          <w:i/>
          <w:sz w:val="24"/>
          <w:szCs w:val="24"/>
        </w:rPr>
        <w:t>Discussion of:</w:t>
      </w:r>
    </w:p>
    <w:p w:rsidR="008023C8" w:rsidRPr="007D6EED" w:rsidRDefault="008023C8" w:rsidP="007D6EED">
      <w:pPr>
        <w:pStyle w:val="ListParagraph"/>
        <w:numPr>
          <w:ilvl w:val="1"/>
          <w:numId w:val="1"/>
        </w:numPr>
        <w:tabs>
          <w:tab w:val="left" w:pos="1092"/>
        </w:tabs>
        <w:spacing w:after="0"/>
        <w:rPr>
          <w:i/>
          <w:sz w:val="24"/>
          <w:szCs w:val="24"/>
        </w:rPr>
      </w:pPr>
      <w:r w:rsidRPr="007D6EED">
        <w:rPr>
          <w:i/>
          <w:sz w:val="24"/>
          <w:szCs w:val="24"/>
        </w:rPr>
        <w:t>Transitional Housing</w:t>
      </w:r>
      <w:r w:rsidR="007D6EED" w:rsidRPr="007D6EED">
        <w:rPr>
          <w:i/>
          <w:sz w:val="24"/>
          <w:szCs w:val="24"/>
        </w:rPr>
        <w:t xml:space="preserve"> </w:t>
      </w:r>
      <w:r w:rsidR="007D6EED">
        <w:rPr>
          <w:i/>
          <w:sz w:val="24"/>
          <w:szCs w:val="24"/>
        </w:rPr>
        <w:t>–</w:t>
      </w:r>
      <w:r w:rsidR="007D6EED">
        <w:rPr>
          <w:sz w:val="24"/>
          <w:szCs w:val="24"/>
        </w:rPr>
        <w:t xml:space="preserve"> TH model has been successful in SLC – MAC-V has 13 TH beds in SLC.  The intent is not to eliminate beds in order to fit the criteria of ending veteran homelessness.  The TH criteria was described as the “</w:t>
      </w:r>
      <w:proofErr w:type="gramStart"/>
      <w:r w:rsidR="007D6EED">
        <w:rPr>
          <w:sz w:val="24"/>
          <w:szCs w:val="24"/>
        </w:rPr>
        <w:t>most gray</w:t>
      </w:r>
      <w:proofErr w:type="gramEnd"/>
      <w:r w:rsidR="007D6EED">
        <w:rPr>
          <w:sz w:val="24"/>
          <w:szCs w:val="24"/>
        </w:rPr>
        <w:t>”</w:t>
      </w:r>
      <w:r w:rsidR="00E533DE">
        <w:rPr>
          <w:sz w:val="24"/>
          <w:szCs w:val="24"/>
        </w:rPr>
        <w:t xml:space="preserve"> are within</w:t>
      </w:r>
      <w:r w:rsidR="007D6EED">
        <w:rPr>
          <w:sz w:val="24"/>
          <w:szCs w:val="24"/>
        </w:rPr>
        <w:t xml:space="preserve"> the criteria, with flexibility in interpretation. Moving from TH to PSH depends on SPDAT score.  Need to look at data – MAC-V can do that.  Paul Williams offered to invite USICH to the next meeting to discuss TH and other topics around the criteria –</w:t>
      </w:r>
      <w:r w:rsidR="00250BC2">
        <w:rPr>
          <w:sz w:val="24"/>
          <w:szCs w:val="24"/>
        </w:rPr>
        <w:t xml:space="preserve"> agreed to</w:t>
      </w:r>
      <w:r w:rsidR="007D6EED">
        <w:rPr>
          <w:sz w:val="24"/>
          <w:szCs w:val="24"/>
        </w:rPr>
        <w:t>.</w:t>
      </w:r>
      <w:r w:rsidR="007D6EED" w:rsidRPr="007D6EED">
        <w:rPr>
          <w:sz w:val="24"/>
          <w:szCs w:val="24"/>
        </w:rPr>
        <w:t xml:space="preserve">    </w:t>
      </w:r>
      <w:r w:rsidR="007D6EED" w:rsidRPr="007D6EED">
        <w:rPr>
          <w:i/>
          <w:sz w:val="24"/>
          <w:szCs w:val="24"/>
        </w:rPr>
        <w:t xml:space="preserve"> </w:t>
      </w:r>
    </w:p>
    <w:p w:rsidR="008023C8" w:rsidRPr="007D6EED" w:rsidRDefault="008023C8" w:rsidP="008023C8">
      <w:pPr>
        <w:pStyle w:val="ListParagraph"/>
        <w:numPr>
          <w:ilvl w:val="1"/>
          <w:numId w:val="1"/>
        </w:numPr>
        <w:tabs>
          <w:tab w:val="left" w:pos="1092"/>
        </w:tabs>
        <w:spacing w:after="0"/>
        <w:rPr>
          <w:i/>
          <w:sz w:val="24"/>
          <w:szCs w:val="24"/>
        </w:rPr>
      </w:pPr>
      <w:r w:rsidRPr="007D6EED">
        <w:rPr>
          <w:i/>
          <w:sz w:val="24"/>
          <w:szCs w:val="24"/>
        </w:rPr>
        <w:t>Doubled-up households</w:t>
      </w:r>
      <w:r w:rsidR="007D6EED">
        <w:rPr>
          <w:i/>
          <w:sz w:val="24"/>
          <w:szCs w:val="24"/>
        </w:rPr>
        <w:t xml:space="preserve"> – </w:t>
      </w:r>
      <w:r w:rsidR="007D6EED">
        <w:rPr>
          <w:sz w:val="24"/>
          <w:szCs w:val="24"/>
        </w:rPr>
        <w:t xml:space="preserve">Current tracking numbers include HUD Homeless and doubled-up households.  Could do “functional zero” first, then add doubled up later.  Should be careful of perverse incentives, such as making people homeless to create eligibility – programs want to help people no matter their homeless status.  </w:t>
      </w:r>
    </w:p>
    <w:p w:rsidR="00F22966" w:rsidRPr="00E533DE" w:rsidRDefault="008023C8" w:rsidP="00E533DE">
      <w:pPr>
        <w:pStyle w:val="ListParagraph"/>
        <w:numPr>
          <w:ilvl w:val="1"/>
          <w:numId w:val="1"/>
        </w:numPr>
        <w:tabs>
          <w:tab w:val="left" w:pos="1092"/>
        </w:tabs>
        <w:spacing w:after="0"/>
        <w:rPr>
          <w:i/>
          <w:sz w:val="24"/>
          <w:szCs w:val="24"/>
        </w:rPr>
      </w:pPr>
      <w:r w:rsidRPr="007D6EED">
        <w:rPr>
          <w:i/>
          <w:sz w:val="24"/>
          <w:szCs w:val="24"/>
        </w:rPr>
        <w:t>Veterans Preference</w:t>
      </w:r>
      <w:r w:rsidR="007D6EED">
        <w:rPr>
          <w:i/>
          <w:sz w:val="24"/>
          <w:szCs w:val="24"/>
        </w:rPr>
        <w:t xml:space="preserve"> </w:t>
      </w:r>
      <w:r w:rsidR="00250BC2">
        <w:rPr>
          <w:i/>
          <w:sz w:val="24"/>
          <w:szCs w:val="24"/>
        </w:rPr>
        <w:t>–</w:t>
      </w:r>
      <w:r w:rsidR="007D6EED">
        <w:rPr>
          <w:sz w:val="24"/>
          <w:szCs w:val="24"/>
        </w:rPr>
        <w:t xml:space="preserve"> </w:t>
      </w:r>
      <w:r w:rsidR="00250BC2">
        <w:rPr>
          <w:sz w:val="24"/>
          <w:szCs w:val="24"/>
        </w:rPr>
        <w:t xml:space="preserve">Recent discussion in SLC CoC around preferences has been broader than just veterans (people in shelter, LTH in Board and Lodges, others) </w:t>
      </w:r>
      <w:r w:rsidR="00250BC2">
        <w:rPr>
          <w:sz w:val="24"/>
          <w:szCs w:val="24"/>
        </w:rPr>
        <w:lastRenderedPageBreak/>
        <w:t xml:space="preserve">and has not come to a conclusion.  Numbers of veterans are small, other </w:t>
      </w:r>
      <w:proofErr w:type="spellStart"/>
      <w:r w:rsidR="00250BC2">
        <w:rPr>
          <w:sz w:val="24"/>
          <w:szCs w:val="24"/>
        </w:rPr>
        <w:t>CoCs</w:t>
      </w:r>
      <w:proofErr w:type="spellEnd"/>
      <w:r w:rsidR="00250BC2">
        <w:rPr>
          <w:sz w:val="24"/>
          <w:szCs w:val="24"/>
        </w:rPr>
        <w:t xml:space="preserve"> have used preferences, some have made preferences time-limited, could be the last stop to get to zero.  Question of whether an end could be accomplished without a preference.  Discussion about whether a preference is the right thing to do – to treat subgroups differently because of something they did or didn’t do (“prioritize humanity”).  Approval of any preference would have to be vetted through the Housing Response Committee before moving to the Heading Home Governance Board.  Other options include Housing Supports, updating SPDAT scores for individu</w:t>
      </w:r>
      <w:r w:rsidR="00E533DE">
        <w:rPr>
          <w:sz w:val="24"/>
          <w:szCs w:val="24"/>
        </w:rPr>
        <w:t>als known to have life changes.</w:t>
      </w:r>
      <w:r w:rsidR="00250BC2" w:rsidRPr="00E533DE">
        <w:rPr>
          <w:sz w:val="24"/>
          <w:szCs w:val="24"/>
        </w:rPr>
        <w:t xml:space="preserve">    </w:t>
      </w:r>
      <w:r w:rsidR="00F22966" w:rsidRPr="00E533DE">
        <w:rPr>
          <w:i/>
          <w:sz w:val="24"/>
          <w:szCs w:val="24"/>
        </w:rPr>
        <w:t xml:space="preserve">  </w:t>
      </w:r>
    </w:p>
    <w:p w:rsidR="00D52BFC" w:rsidRPr="00F22966" w:rsidRDefault="00D52BFC" w:rsidP="00D52BFC">
      <w:pPr>
        <w:pStyle w:val="ListParagraph"/>
        <w:numPr>
          <w:ilvl w:val="0"/>
          <w:numId w:val="1"/>
        </w:numPr>
        <w:tabs>
          <w:tab w:val="left" w:pos="1092"/>
        </w:tabs>
        <w:spacing w:after="0"/>
        <w:rPr>
          <w:sz w:val="24"/>
          <w:szCs w:val="24"/>
        </w:rPr>
      </w:pPr>
      <w:r>
        <w:rPr>
          <w:sz w:val="24"/>
          <w:szCs w:val="24"/>
        </w:rPr>
        <w:t>Adjourn</w:t>
      </w:r>
    </w:p>
    <w:p w:rsidR="00F22966" w:rsidRDefault="00F22966" w:rsidP="00F22966">
      <w:pPr>
        <w:tabs>
          <w:tab w:val="left" w:pos="1092"/>
        </w:tabs>
        <w:spacing w:after="0"/>
        <w:jc w:val="center"/>
        <w:rPr>
          <w:b/>
          <w:sz w:val="28"/>
          <w:szCs w:val="28"/>
        </w:rPr>
      </w:pPr>
    </w:p>
    <w:p w:rsidR="00F22966" w:rsidRPr="00F22966" w:rsidRDefault="00F22966" w:rsidP="00F22966">
      <w:pPr>
        <w:tabs>
          <w:tab w:val="left" w:pos="1092"/>
        </w:tabs>
        <w:spacing w:after="0"/>
        <w:jc w:val="center"/>
        <w:rPr>
          <w:b/>
          <w:sz w:val="28"/>
          <w:szCs w:val="28"/>
          <w:vertAlign w:val="superscript"/>
        </w:rPr>
      </w:pPr>
    </w:p>
    <w:p w:rsidR="00F22966" w:rsidRPr="00F22966" w:rsidRDefault="00F22966" w:rsidP="00F22966">
      <w:pPr>
        <w:tabs>
          <w:tab w:val="left" w:pos="1092"/>
        </w:tabs>
        <w:spacing w:after="0"/>
        <w:jc w:val="center"/>
        <w:rPr>
          <w:b/>
          <w:sz w:val="28"/>
          <w:szCs w:val="28"/>
        </w:rPr>
      </w:pPr>
    </w:p>
    <w:sectPr w:rsidR="00F22966" w:rsidRPr="00F22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C6B21"/>
    <w:multiLevelType w:val="hybridMultilevel"/>
    <w:tmpl w:val="52865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66"/>
    <w:rsid w:val="001E230B"/>
    <w:rsid w:val="00250BC2"/>
    <w:rsid w:val="002C246B"/>
    <w:rsid w:val="006965ED"/>
    <w:rsid w:val="007D6EED"/>
    <w:rsid w:val="008023C8"/>
    <w:rsid w:val="00993672"/>
    <w:rsid w:val="00B17D5E"/>
    <w:rsid w:val="00D52BFC"/>
    <w:rsid w:val="00D63BA6"/>
    <w:rsid w:val="00DB7737"/>
    <w:rsid w:val="00E151C7"/>
    <w:rsid w:val="00E533DE"/>
    <w:rsid w:val="00E744F4"/>
    <w:rsid w:val="00F2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41A9E-DA87-4BA6-9FA0-0D0BC135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66"/>
    <w:pPr>
      <w:ind w:left="720"/>
      <w:contextualSpacing/>
    </w:pPr>
  </w:style>
  <w:style w:type="character" w:styleId="Hyperlink">
    <w:name w:val="Hyperlink"/>
    <w:basedOn w:val="DefaultParagraphFont"/>
    <w:uiPriority w:val="99"/>
    <w:unhideWhenUsed/>
    <w:rsid w:val="00F22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Wilson</dc:creator>
  <cp:keywords/>
  <dc:description/>
  <cp:lastModifiedBy>William Wilson</cp:lastModifiedBy>
  <cp:revision>5</cp:revision>
  <dcterms:created xsi:type="dcterms:W3CDTF">2020-02-20T20:29:00Z</dcterms:created>
  <dcterms:modified xsi:type="dcterms:W3CDTF">2020-02-20T21:06:00Z</dcterms:modified>
</cp:coreProperties>
</file>